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DA24A" w14:textId="7F12A1BA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1EF2F4EF" wp14:editId="491BCDA5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D0F1" w14:textId="2A959FAF" w:rsidR="003869ED" w:rsidRDefault="00FF2829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78E9" wp14:editId="6DDAFB19">
                <wp:simplePos x="0" y="0"/>
                <wp:positionH relativeFrom="margin">
                  <wp:posOffset>-85725</wp:posOffset>
                </wp:positionH>
                <wp:positionV relativeFrom="paragraph">
                  <wp:posOffset>133350</wp:posOffset>
                </wp:positionV>
                <wp:extent cx="67818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A9E77" w14:textId="2D0C3D2D" w:rsidR="009636DE" w:rsidRPr="00A86122" w:rsidRDefault="009636DE" w:rsidP="000F1F9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APPEL A PROJET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MOBILITE</w:t>
                            </w: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14:paraId="725E2FD1" w14:textId="77777777" w:rsidR="009636DE" w:rsidRPr="00A86122" w:rsidRDefault="009636DE" w:rsidP="000F1F9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Notice</w:t>
                            </w:r>
                          </w:p>
                          <w:p w14:paraId="225D570B" w14:textId="77777777" w:rsidR="009636DE" w:rsidRDefault="009636DE" w:rsidP="000F1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478E9" id="Rectangle à coins arrondis 2" o:spid="_x0000_s1026" style="position:absolute;left:0;text-align:left;margin-left:-6.75pt;margin-top:10.5pt;width:53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" fillcolor="#95b3d7 [1940]" strokecolor="#95b3d7 [1940]" strokeweight="2pt">
                <v:textbox>
                  <w:txbxContent>
                    <w:p w14:paraId="60BA9E77" w14:textId="2D0C3D2D" w:rsidR="009636DE" w:rsidRPr="00A86122" w:rsidRDefault="009636DE" w:rsidP="000F1F90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APPEL A PROJET 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MOBILITE</w:t>
                      </w: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2019</w:t>
                      </w:r>
                    </w:p>
                    <w:p w14:paraId="725E2FD1" w14:textId="77777777" w:rsidR="009636DE" w:rsidRPr="00A86122" w:rsidRDefault="009636DE" w:rsidP="000F1F90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Notice</w:t>
                      </w:r>
                    </w:p>
                    <w:p w14:paraId="225D570B" w14:textId="77777777" w:rsidR="009636DE" w:rsidRDefault="009636DE" w:rsidP="000F1F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E78224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7B78A20D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2E145D00" w14:textId="77777777" w:rsidR="00EA62A8" w:rsidRDefault="00EA62A8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5DEDBA0B" w14:textId="0063E4E4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4071270" w14:textId="0FD069D7" w:rsidR="0038051F" w:rsidRPr="007240FE" w:rsidRDefault="004F747E" w:rsidP="00221D87">
      <w:pPr>
        <w:jc w:val="center"/>
        <w:rPr>
          <w:rFonts w:ascii="Calibri Light" w:hAnsi="Calibri Light"/>
          <w:b/>
          <w:sz w:val="14"/>
          <w:szCs w:val="28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62DF0" wp14:editId="059AE62A">
                <wp:simplePos x="0" y="0"/>
                <wp:positionH relativeFrom="margin">
                  <wp:posOffset>-85725</wp:posOffset>
                </wp:positionH>
                <wp:positionV relativeFrom="paragraph">
                  <wp:posOffset>40640</wp:posOffset>
                </wp:positionV>
                <wp:extent cx="67913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E6D35" w14:textId="77777777" w:rsidR="009636DE" w:rsidRPr="003869ED" w:rsidRDefault="009636DE" w:rsidP="00186E4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Date limite de réponse</w:t>
                            </w:r>
                          </w:p>
                          <w:p w14:paraId="6170812A" w14:textId="77777777" w:rsidR="009636DE" w:rsidRPr="003869ED" w:rsidRDefault="009636DE" w:rsidP="00186E4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62DF0" id="Rectangle à coins arrondis 5" o:spid="_x0000_s1027" style="position:absolute;left:0;text-align:left;margin-left:-6.75pt;margin-top:3.2pt;width:534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" fillcolor="#95b3d7 [1940]" strokecolor="#95b3d7 [1940]" strokeweight="2pt">
                <v:textbox>
                  <w:txbxContent>
                    <w:p w14:paraId="61BE6D35" w14:textId="77777777" w:rsidR="009636DE" w:rsidRPr="003869ED" w:rsidRDefault="009636DE" w:rsidP="00186E40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Date limite de réponse</w:t>
                      </w:r>
                    </w:p>
                    <w:p w14:paraId="6170812A" w14:textId="77777777" w:rsidR="009636DE" w:rsidRPr="003869ED" w:rsidRDefault="009636DE" w:rsidP="00186E40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5B0F62" w14:textId="52E583AB" w:rsidR="00186E40" w:rsidRDefault="00186E40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2669DB06" w14:textId="77777777" w:rsidR="00186E40" w:rsidRDefault="00186E40" w:rsidP="00CF4378">
      <w:pPr>
        <w:jc w:val="both"/>
        <w:rPr>
          <w:rFonts w:ascii="Calibri Light" w:hAnsi="Calibri Light"/>
          <w:b/>
          <w:sz w:val="22"/>
          <w:szCs w:val="22"/>
        </w:rPr>
      </w:pPr>
    </w:p>
    <w:p w14:paraId="2930C503" w14:textId="6D4BA88D" w:rsidR="001960B1" w:rsidRPr="00E4403A" w:rsidRDefault="00186E40" w:rsidP="001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color w:val="1F497D" w:themeColor="text2"/>
          <w:sz w:val="22"/>
          <w:szCs w:val="22"/>
        </w:rPr>
      </w:pPr>
      <w:r w:rsidRPr="00EF1CA4">
        <w:rPr>
          <w:rFonts w:ascii="Calibri Light" w:hAnsi="Calibri Light"/>
          <w:sz w:val="22"/>
          <w:szCs w:val="22"/>
        </w:rPr>
        <w:t xml:space="preserve">La date limite de retour </w:t>
      </w:r>
      <w:r w:rsidR="009B4170">
        <w:rPr>
          <w:rFonts w:ascii="Calibri Light" w:hAnsi="Calibri Light"/>
          <w:sz w:val="22"/>
          <w:szCs w:val="22"/>
        </w:rPr>
        <w:t>de la fiche-</w:t>
      </w:r>
      <w:r w:rsidRPr="00EF1CA4">
        <w:rPr>
          <w:rFonts w:ascii="Calibri Light" w:hAnsi="Calibri Light"/>
          <w:sz w:val="22"/>
          <w:szCs w:val="22"/>
        </w:rPr>
        <w:t xml:space="preserve">réponse à l’appel à projet </w:t>
      </w:r>
      <w:r w:rsidR="004F747E">
        <w:rPr>
          <w:rFonts w:ascii="Calibri Light" w:hAnsi="Calibri Light"/>
          <w:sz w:val="22"/>
          <w:szCs w:val="22"/>
        </w:rPr>
        <w:t>Mobilité Entrante</w:t>
      </w:r>
      <w:r w:rsidRPr="00EF1CA4">
        <w:rPr>
          <w:rFonts w:ascii="Calibri Light" w:hAnsi="Calibri Light"/>
          <w:sz w:val="22"/>
          <w:szCs w:val="22"/>
        </w:rPr>
        <w:t xml:space="preserve"> 2019 est fixée au</w:t>
      </w:r>
      <w:r w:rsidR="001960B1">
        <w:rPr>
          <w:rFonts w:ascii="Calibri Light" w:hAnsi="Calibri Light"/>
          <w:sz w:val="22"/>
          <w:szCs w:val="22"/>
        </w:rPr>
        <w:t xml:space="preserve"> </w:t>
      </w:r>
      <w:r w:rsidR="001960B1" w:rsidRPr="001960B1">
        <w:rPr>
          <w:rFonts w:ascii="Calibri Light" w:hAnsi="Calibri Light"/>
          <w:b/>
          <w:color w:val="365F91" w:themeColor="accent1" w:themeShade="BF"/>
          <w:sz w:val="22"/>
          <w:szCs w:val="22"/>
        </w:rPr>
        <w:t>08/02/2019</w:t>
      </w:r>
      <w:r w:rsidR="00000432" w:rsidRPr="001960B1">
        <w:rPr>
          <w:rFonts w:ascii="Calibri Light" w:hAnsi="Calibri Light"/>
          <w:b/>
          <w:color w:val="365F91" w:themeColor="accent1" w:themeShade="BF"/>
          <w:sz w:val="22"/>
          <w:szCs w:val="22"/>
        </w:rPr>
        <w:t xml:space="preserve"> </w:t>
      </w:r>
      <w:r w:rsidR="00000432" w:rsidRPr="00000432">
        <w:rPr>
          <w:rFonts w:ascii="Calibri Light" w:hAnsi="Calibri Light"/>
          <w:sz w:val="22"/>
          <w:szCs w:val="22"/>
        </w:rPr>
        <w:t>délai de rigueur.</w:t>
      </w:r>
      <w:r w:rsidR="00000432">
        <w:rPr>
          <w:rFonts w:ascii="Calibri Light" w:hAnsi="Calibri Light"/>
          <w:sz w:val="22"/>
          <w:szCs w:val="22"/>
        </w:rPr>
        <w:t xml:space="preserve"> Seul</w:t>
      </w:r>
      <w:r w:rsidR="0028207F">
        <w:rPr>
          <w:rFonts w:ascii="Calibri Light" w:hAnsi="Calibri Light"/>
          <w:sz w:val="22"/>
          <w:szCs w:val="22"/>
        </w:rPr>
        <w:t>e</w:t>
      </w:r>
      <w:r w:rsidR="00000432">
        <w:rPr>
          <w:rFonts w:ascii="Calibri Light" w:hAnsi="Calibri Light"/>
          <w:sz w:val="22"/>
          <w:szCs w:val="22"/>
        </w:rPr>
        <w:t xml:space="preserve">s les </w:t>
      </w:r>
      <w:r w:rsidR="009B4170">
        <w:rPr>
          <w:rFonts w:ascii="Calibri Light" w:hAnsi="Calibri Light"/>
          <w:sz w:val="22"/>
          <w:szCs w:val="22"/>
        </w:rPr>
        <w:t xml:space="preserve">fiches-réponses complètes </w:t>
      </w:r>
      <w:r w:rsidR="00000432">
        <w:rPr>
          <w:rFonts w:ascii="Calibri Light" w:hAnsi="Calibri Light"/>
          <w:sz w:val="22"/>
          <w:szCs w:val="22"/>
        </w:rPr>
        <w:t>et signé</w:t>
      </w:r>
      <w:r w:rsidR="0028207F">
        <w:rPr>
          <w:rFonts w:ascii="Calibri Light" w:hAnsi="Calibri Light"/>
          <w:sz w:val="22"/>
          <w:szCs w:val="22"/>
        </w:rPr>
        <w:t>e</w:t>
      </w:r>
      <w:r w:rsidR="00000432">
        <w:rPr>
          <w:rFonts w:ascii="Calibri Light" w:hAnsi="Calibri Light"/>
          <w:sz w:val="22"/>
          <w:szCs w:val="22"/>
        </w:rPr>
        <w:t xml:space="preserve">s par le responsable du laboratoire d’accueil </w:t>
      </w:r>
      <w:r w:rsidR="00521900">
        <w:rPr>
          <w:rFonts w:ascii="Calibri Light" w:hAnsi="Calibri Light"/>
          <w:sz w:val="22"/>
          <w:szCs w:val="22"/>
        </w:rPr>
        <w:t xml:space="preserve">et le directeur du département </w:t>
      </w:r>
      <w:r w:rsidR="00000432">
        <w:rPr>
          <w:rFonts w:ascii="Calibri Light" w:hAnsi="Calibri Light"/>
          <w:sz w:val="22"/>
          <w:szCs w:val="22"/>
        </w:rPr>
        <w:t>seront pris</w:t>
      </w:r>
      <w:r w:rsidR="0028207F">
        <w:rPr>
          <w:rFonts w:ascii="Calibri Light" w:hAnsi="Calibri Light"/>
          <w:sz w:val="22"/>
          <w:szCs w:val="22"/>
        </w:rPr>
        <w:t>es</w:t>
      </w:r>
      <w:r w:rsidR="00000432">
        <w:rPr>
          <w:rFonts w:ascii="Calibri Light" w:hAnsi="Calibri Light"/>
          <w:sz w:val="22"/>
          <w:szCs w:val="22"/>
        </w:rPr>
        <w:t xml:space="preserve"> en compte.</w:t>
      </w:r>
      <w:r w:rsidR="00E4403A">
        <w:rPr>
          <w:rFonts w:ascii="Calibri Light" w:hAnsi="Calibri Light"/>
          <w:color w:val="1F497D" w:themeColor="text2"/>
          <w:sz w:val="22"/>
          <w:szCs w:val="22"/>
        </w:rPr>
        <w:t xml:space="preserve"> </w:t>
      </w:r>
      <w:r w:rsidR="0028207F">
        <w:rPr>
          <w:rFonts w:ascii="Calibri Light" w:hAnsi="Calibri Light"/>
          <w:sz w:val="22"/>
          <w:szCs w:val="22"/>
        </w:rPr>
        <w:t>Fiche-réponse</w:t>
      </w:r>
      <w:r w:rsidR="0028207F" w:rsidRPr="00EF1CA4">
        <w:rPr>
          <w:rFonts w:ascii="Calibri Light" w:hAnsi="Calibri Light"/>
          <w:sz w:val="22"/>
          <w:szCs w:val="22"/>
        </w:rPr>
        <w:t xml:space="preserve"> </w:t>
      </w:r>
      <w:r w:rsidRPr="00EF1CA4">
        <w:rPr>
          <w:rFonts w:ascii="Calibri Light" w:hAnsi="Calibri Light"/>
          <w:sz w:val="22"/>
          <w:szCs w:val="22"/>
        </w:rPr>
        <w:t xml:space="preserve">à retourner à </w:t>
      </w:r>
      <w:hyperlink r:id="rId8" w:history="1">
        <w:r w:rsidRPr="00EF1CA4">
          <w:rPr>
            <w:rStyle w:val="Lienhypertexte"/>
            <w:rFonts w:ascii="Calibri Light" w:hAnsi="Calibri Light"/>
            <w:sz w:val="22"/>
            <w:szCs w:val="22"/>
          </w:rPr>
          <w:t>secretariat-recherche@upf.pf</w:t>
        </w:r>
      </w:hyperlink>
      <w:r w:rsidRPr="00EF1CA4">
        <w:rPr>
          <w:rFonts w:ascii="Calibri Light" w:hAnsi="Calibri Light"/>
          <w:color w:val="1F497D" w:themeColor="text2"/>
          <w:sz w:val="22"/>
          <w:szCs w:val="22"/>
        </w:rPr>
        <w:t xml:space="preserve"> </w:t>
      </w:r>
    </w:p>
    <w:p w14:paraId="73D5A760" w14:textId="6A931F9D" w:rsidR="0038051F" w:rsidRDefault="00595D4D" w:rsidP="004F747E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96166" wp14:editId="640BEA26">
                <wp:simplePos x="0" y="0"/>
                <wp:positionH relativeFrom="margin">
                  <wp:posOffset>-76200</wp:posOffset>
                </wp:positionH>
                <wp:positionV relativeFrom="paragraph">
                  <wp:posOffset>111456</wp:posOffset>
                </wp:positionV>
                <wp:extent cx="677227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9594C" w14:textId="617FE15D" w:rsidR="009636DE" w:rsidRPr="003869ED" w:rsidRDefault="009636DE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Cadre général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96166" id="Rectangle à coins arrondis 3" o:spid="_x0000_s1028" style="position:absolute;margin-left:-6pt;margin-top:8.8pt;width:533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" fillcolor="#95b3d7 [1940]" strokecolor="#95b3d7 [1940]" strokeweight="2pt">
                <v:textbox>
                  <w:txbxContent>
                    <w:p w14:paraId="1999594C" w14:textId="617FE15D" w:rsidR="009636DE" w:rsidRPr="003869ED" w:rsidRDefault="009636DE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Cadre général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831558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4DD6C5EE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2566D4F6" w14:textId="4A48247A" w:rsidR="00540803" w:rsidRDefault="004F747E" w:rsidP="004F7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4F747E">
        <w:rPr>
          <w:rFonts w:ascii="Calibri Light" w:hAnsi="Calibri Light"/>
          <w:sz w:val="22"/>
          <w:szCs w:val="22"/>
        </w:rPr>
        <w:t>Le principe de ce dispositif consiste à inviter des chercheurs ou enseignants-chercheurs</w:t>
      </w:r>
      <w:r w:rsidR="001F7BF9">
        <w:rPr>
          <w:rFonts w:ascii="Calibri Light" w:hAnsi="Calibri Light"/>
          <w:sz w:val="22"/>
          <w:szCs w:val="22"/>
        </w:rPr>
        <w:t xml:space="preserve"> F</w:t>
      </w:r>
      <w:r w:rsidR="00C071EC">
        <w:rPr>
          <w:rFonts w:ascii="Calibri Light" w:hAnsi="Calibri Light"/>
          <w:sz w:val="22"/>
          <w:szCs w:val="22"/>
        </w:rPr>
        <w:t>rançais et</w:t>
      </w:r>
      <w:r w:rsidRPr="004F747E">
        <w:rPr>
          <w:rFonts w:ascii="Calibri Light" w:hAnsi="Calibri Light"/>
          <w:sz w:val="22"/>
          <w:szCs w:val="22"/>
        </w:rPr>
        <w:t xml:space="preserve"> étrangers</w:t>
      </w:r>
      <w:r w:rsidR="001F7BF9">
        <w:rPr>
          <w:rFonts w:ascii="Calibri Light" w:hAnsi="Calibri Light"/>
          <w:sz w:val="22"/>
          <w:szCs w:val="22"/>
        </w:rPr>
        <w:t xml:space="preserve"> reconnus dans leur domaine</w:t>
      </w:r>
      <w:r w:rsidRPr="004F747E">
        <w:rPr>
          <w:rFonts w:ascii="Calibri Light" w:hAnsi="Calibri Light"/>
          <w:sz w:val="22"/>
          <w:szCs w:val="22"/>
        </w:rPr>
        <w:t xml:space="preserve"> pour participer au rayonnement international de l’université et consolider nos partenariats de recherche</w:t>
      </w:r>
      <w:r w:rsidR="001F7BF9">
        <w:rPr>
          <w:rFonts w:ascii="Calibri Light" w:hAnsi="Calibri Light"/>
          <w:sz w:val="22"/>
          <w:szCs w:val="22"/>
        </w:rPr>
        <w:t xml:space="preserve">. </w:t>
      </w:r>
    </w:p>
    <w:p w14:paraId="6F24295C" w14:textId="4917FE7E" w:rsidR="00540803" w:rsidRDefault="00540803" w:rsidP="004F7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L’accueil des collègues</w:t>
      </w:r>
      <w:r w:rsidR="001F7BF9">
        <w:rPr>
          <w:rFonts w:ascii="Calibri Light" w:hAnsi="Calibri Light"/>
          <w:sz w:val="22"/>
          <w:szCs w:val="22"/>
        </w:rPr>
        <w:t xml:space="preserve"> doit être défini sur la période allant de m</w:t>
      </w:r>
      <w:r w:rsidR="005F3909">
        <w:rPr>
          <w:rFonts w:ascii="Calibri Light" w:hAnsi="Calibri Light"/>
          <w:sz w:val="22"/>
          <w:szCs w:val="22"/>
        </w:rPr>
        <w:t>ars 2019 (délibération de la CR</w:t>
      </w:r>
      <w:r w:rsidR="001F7BF9">
        <w:rPr>
          <w:rFonts w:ascii="Calibri Light" w:hAnsi="Calibri Light"/>
          <w:sz w:val="22"/>
          <w:szCs w:val="22"/>
        </w:rPr>
        <w:t xml:space="preserve">) </w:t>
      </w:r>
      <w:r w:rsidR="00773689">
        <w:rPr>
          <w:rFonts w:ascii="Calibri Light" w:hAnsi="Calibri Light"/>
          <w:sz w:val="22"/>
          <w:szCs w:val="22"/>
        </w:rPr>
        <w:t>jusqu’à la fin de l’année 2019, dans le respect du calendrier des opérations budgétaires et comptables.</w:t>
      </w:r>
    </w:p>
    <w:p w14:paraId="3CE286BE" w14:textId="0DF211C1" w:rsidR="00595D4D" w:rsidRDefault="00BE18BC" w:rsidP="0096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BE18BC">
        <w:rPr>
          <w:rFonts w:ascii="Calibri Light" w:hAnsi="Calibri Light"/>
          <w:sz w:val="22"/>
          <w:szCs w:val="22"/>
        </w:rPr>
        <w:t>Au total </w:t>
      </w:r>
      <w:r w:rsidRPr="00BE18BC">
        <w:rPr>
          <w:rFonts w:ascii="Calibri Light" w:hAnsi="Calibri Light"/>
          <w:b/>
          <w:bCs/>
          <w:sz w:val="22"/>
          <w:szCs w:val="22"/>
        </w:rPr>
        <w:t>7 bourses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BE18BC">
        <w:rPr>
          <w:rFonts w:ascii="Calibri Light" w:hAnsi="Calibri Light"/>
          <w:sz w:val="22"/>
          <w:szCs w:val="22"/>
        </w:rPr>
        <w:t>de mobilité</w:t>
      </w:r>
      <w:r w:rsidR="003E1077">
        <w:rPr>
          <w:rFonts w:ascii="Calibri Light" w:hAnsi="Calibri Light"/>
          <w:sz w:val="22"/>
          <w:szCs w:val="22"/>
        </w:rPr>
        <w:t> sont à pourvoir, dont 5</w:t>
      </w:r>
      <w:r w:rsidRPr="00BE18BC">
        <w:rPr>
          <w:rFonts w:ascii="Calibri Light" w:hAnsi="Calibri Light"/>
          <w:sz w:val="22"/>
          <w:szCs w:val="22"/>
        </w:rPr>
        <w:t xml:space="preserve"> sans conditio</w:t>
      </w:r>
      <w:r w:rsidR="009636DE">
        <w:rPr>
          <w:rFonts w:ascii="Calibri Light" w:hAnsi="Calibri Light"/>
          <w:sz w:val="22"/>
          <w:szCs w:val="22"/>
        </w:rPr>
        <w:t xml:space="preserve">n de nationalité, </w:t>
      </w:r>
      <w:r w:rsidR="003E1077">
        <w:rPr>
          <w:rFonts w:ascii="Calibri Light" w:hAnsi="Calibri Light"/>
          <w:sz w:val="22"/>
          <w:szCs w:val="22"/>
        </w:rPr>
        <w:t xml:space="preserve">et 2 </w:t>
      </w:r>
      <w:r w:rsidRPr="00BE18BC">
        <w:rPr>
          <w:rFonts w:ascii="Calibri Light" w:hAnsi="Calibri Light"/>
          <w:sz w:val="22"/>
          <w:szCs w:val="22"/>
        </w:rPr>
        <w:t>pour des personnalités étrangères (financement RI).</w:t>
      </w:r>
    </w:p>
    <w:p w14:paraId="59580D86" w14:textId="46673838" w:rsidR="00595D4D" w:rsidRDefault="009636DE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E17D7" wp14:editId="01EEEDB7">
                <wp:simplePos x="0" y="0"/>
                <wp:positionH relativeFrom="margin">
                  <wp:posOffset>-34925</wp:posOffset>
                </wp:positionH>
                <wp:positionV relativeFrom="paragraph">
                  <wp:posOffset>105410</wp:posOffset>
                </wp:positionV>
                <wp:extent cx="677227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21976" w14:textId="103368DB" w:rsidR="009636DE" w:rsidRPr="003869ED" w:rsidRDefault="009636DE" w:rsidP="00BD137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Conditions d’accueil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E17D7" id="Rectangle à coins arrondis 7" o:spid="_x0000_s1029" style="position:absolute;margin-left:-2.75pt;margin-top:8.3pt;width:533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" fillcolor="#95b3d7 [1940]" strokecolor="#95b3d7 [1940]" strokeweight="2pt">
                <v:textbox>
                  <w:txbxContent>
                    <w:p w14:paraId="40221976" w14:textId="103368DB" w:rsidR="009636DE" w:rsidRPr="003869ED" w:rsidRDefault="009636DE" w:rsidP="00BD1370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Conditions d’accueil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0BBA1A" w14:textId="77777777" w:rsidR="00595D4D" w:rsidRDefault="00595D4D" w:rsidP="00A956B9">
      <w:pPr>
        <w:ind w:left="426"/>
        <w:rPr>
          <w:rFonts w:ascii="Calibri Light" w:hAnsi="Calibri Light"/>
          <w:sz w:val="22"/>
          <w:szCs w:val="22"/>
        </w:rPr>
      </w:pPr>
    </w:p>
    <w:p w14:paraId="75978049" w14:textId="77777777" w:rsidR="00BE18BC" w:rsidRPr="00BE18BC" w:rsidRDefault="00BE18BC" w:rsidP="009636DE">
      <w:pPr>
        <w:ind w:left="66"/>
        <w:rPr>
          <w:rFonts w:ascii="Calibri Light" w:hAnsi="Calibri Light"/>
          <w:sz w:val="22"/>
          <w:szCs w:val="22"/>
        </w:rPr>
      </w:pPr>
    </w:p>
    <w:p w14:paraId="24E4CCE9" w14:textId="37113A84" w:rsidR="004F747E" w:rsidRPr="009636DE" w:rsidRDefault="00BE18BC" w:rsidP="0096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alibri Light" w:hAnsi="Calibri Light"/>
          <w:sz w:val="22"/>
          <w:szCs w:val="22"/>
        </w:rPr>
      </w:pPr>
      <w:r w:rsidRPr="009636DE">
        <w:rPr>
          <w:rFonts w:ascii="Calibri Light" w:hAnsi="Calibri Light"/>
          <w:sz w:val="22"/>
          <w:szCs w:val="22"/>
        </w:rPr>
        <w:t xml:space="preserve">L’accueil est prévu pour </w:t>
      </w:r>
      <w:r w:rsidR="004F747E" w:rsidRPr="009636DE">
        <w:rPr>
          <w:rFonts w:ascii="Calibri Light" w:hAnsi="Calibri Light"/>
          <w:sz w:val="22"/>
          <w:szCs w:val="22"/>
        </w:rPr>
        <w:t>une durée de 2 à 4 semaines</w:t>
      </w:r>
      <w:r w:rsidR="009636DE">
        <w:rPr>
          <w:rFonts w:ascii="Calibri Light" w:hAnsi="Calibri Light"/>
          <w:sz w:val="22"/>
          <w:szCs w:val="22"/>
        </w:rPr>
        <w:t>. Il comprend : la p</w:t>
      </w:r>
      <w:r w:rsidR="009636DE" w:rsidRPr="009636DE">
        <w:rPr>
          <w:rFonts w:ascii="Calibri Light" w:hAnsi="Calibri Light"/>
          <w:sz w:val="22"/>
          <w:szCs w:val="22"/>
        </w:rPr>
        <w:t>rise en charge des billets d’avion</w:t>
      </w:r>
      <w:r w:rsidR="009636DE">
        <w:rPr>
          <w:rFonts w:ascii="Calibri Light" w:hAnsi="Calibri Light"/>
          <w:sz w:val="22"/>
          <w:szCs w:val="22"/>
        </w:rPr>
        <w:t>, l’h</w:t>
      </w:r>
      <w:r w:rsidR="009636DE" w:rsidRPr="009636DE">
        <w:rPr>
          <w:rFonts w:ascii="Calibri Light" w:hAnsi="Calibri Light"/>
          <w:sz w:val="22"/>
          <w:szCs w:val="22"/>
        </w:rPr>
        <w:t>ébergement à la résidence internationale</w:t>
      </w:r>
      <w:r w:rsidR="009636DE">
        <w:rPr>
          <w:rFonts w:ascii="Calibri Light" w:hAnsi="Calibri Light"/>
          <w:sz w:val="22"/>
          <w:szCs w:val="22"/>
        </w:rPr>
        <w:t xml:space="preserve"> et les i</w:t>
      </w:r>
      <w:r w:rsidR="009636DE" w:rsidRPr="009636DE">
        <w:rPr>
          <w:rFonts w:ascii="Calibri Light" w:hAnsi="Calibri Light"/>
          <w:sz w:val="22"/>
          <w:szCs w:val="22"/>
        </w:rPr>
        <w:t>ndemnités journalières aux tarifs en vigueur</w:t>
      </w:r>
      <w:r w:rsidR="009636DE">
        <w:rPr>
          <w:rFonts w:ascii="Calibri Light" w:hAnsi="Calibri Light"/>
          <w:sz w:val="22"/>
          <w:szCs w:val="22"/>
        </w:rPr>
        <w:t>.</w:t>
      </w:r>
    </w:p>
    <w:p w14:paraId="1D426666" w14:textId="6F34C339" w:rsidR="003E1077" w:rsidRPr="009636DE" w:rsidRDefault="003E1077" w:rsidP="00963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="Calibri Light" w:hAnsi="Calibri Light"/>
        </w:rPr>
      </w:pPr>
      <w:r w:rsidRPr="009636DE">
        <w:rPr>
          <w:rFonts w:ascii="Calibri Light" w:hAnsi="Calibri Light"/>
          <w:sz w:val="22"/>
          <w:szCs w:val="22"/>
        </w:rPr>
        <w:t xml:space="preserve">Le montant maximum alloué par missionnaire est fixé à </w:t>
      </w:r>
      <w:r w:rsidR="00681016">
        <w:rPr>
          <w:rFonts w:ascii="Calibri Light" w:hAnsi="Calibri Light"/>
          <w:sz w:val="22"/>
          <w:szCs w:val="22"/>
        </w:rPr>
        <w:t>50</w:t>
      </w:r>
      <w:r w:rsidRPr="009636DE">
        <w:rPr>
          <w:rFonts w:ascii="Calibri Light" w:hAnsi="Calibri Light"/>
          <w:sz w:val="22"/>
          <w:szCs w:val="22"/>
        </w:rPr>
        <w:t>0 000 XPF. Dans le cas d’une mission plus longue le complément de financement est à la charge du laboratoire demandeur.</w:t>
      </w:r>
    </w:p>
    <w:p w14:paraId="1C0C71B2" w14:textId="6BA29607" w:rsidR="004F747E" w:rsidRDefault="001960B1" w:rsidP="004F747E">
      <w:pPr>
        <w:rPr>
          <w:rFonts w:ascii="Calibri Light" w:hAnsi="Calibri Light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48C70" wp14:editId="3C658923">
                <wp:simplePos x="0" y="0"/>
                <wp:positionH relativeFrom="margin">
                  <wp:posOffset>-77470</wp:posOffset>
                </wp:positionH>
                <wp:positionV relativeFrom="paragraph">
                  <wp:posOffset>186994</wp:posOffset>
                </wp:positionV>
                <wp:extent cx="677227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6C9FE" w14:textId="177DB0DA" w:rsidR="009636DE" w:rsidRPr="003869ED" w:rsidRDefault="009636DE" w:rsidP="004F747E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Critères d’évaluation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48C70" id="Rectangle à coins arrondis 4" o:spid="_x0000_s1030" style="position:absolute;margin-left:-6.1pt;margin-top:14.7pt;width:533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" fillcolor="#95b3d7 [1940]" strokecolor="#95b3d7 [1940]" strokeweight="2pt">
                <v:textbox>
                  <w:txbxContent>
                    <w:p w14:paraId="7786C9FE" w14:textId="177DB0DA" w:rsidR="009636DE" w:rsidRPr="003869ED" w:rsidRDefault="009636DE" w:rsidP="004F747E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Critères d’évaluation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72EAFD" w14:textId="60D54C0D" w:rsidR="004F747E" w:rsidRPr="004F747E" w:rsidRDefault="004F747E" w:rsidP="004F747E">
      <w:pPr>
        <w:rPr>
          <w:rFonts w:ascii="Calibri Light" w:hAnsi="Calibri Light"/>
        </w:rPr>
      </w:pPr>
    </w:p>
    <w:p w14:paraId="34863A71" w14:textId="1FECB33D" w:rsidR="004F747E" w:rsidRDefault="004F747E" w:rsidP="004F747E">
      <w:pPr>
        <w:rPr>
          <w:rFonts w:ascii="Calibri Light" w:hAnsi="Calibri Light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F747E" w14:paraId="0A95FF8E" w14:textId="77777777" w:rsidTr="009636DE">
        <w:tc>
          <w:tcPr>
            <w:tcW w:w="10627" w:type="dxa"/>
          </w:tcPr>
          <w:p w14:paraId="5071FF7E" w14:textId="3DEF99D7" w:rsidR="009636DE" w:rsidRDefault="009636DE" w:rsidP="00B4026D">
            <w:pPr>
              <w:pStyle w:val="Paragraphedeliste"/>
              <w:numPr>
                <w:ilvl w:val="0"/>
                <w:numId w:val="11"/>
              </w:numPr>
              <w:spacing w:before="60" w:after="6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F747E">
              <w:rPr>
                <w:rFonts w:ascii="Calibri Light" w:hAnsi="Calibri Light"/>
                <w:sz w:val="22"/>
                <w:szCs w:val="22"/>
              </w:rPr>
              <w:t>Qualité du projet d’</w:t>
            </w:r>
            <w:r>
              <w:rPr>
                <w:rFonts w:ascii="Calibri Light" w:hAnsi="Calibri Light"/>
                <w:sz w:val="22"/>
                <w:szCs w:val="22"/>
              </w:rPr>
              <w:t>accueil</w:t>
            </w:r>
            <w:r w:rsidR="00ED21DE">
              <w:rPr>
                <w:rFonts w:ascii="Calibri Light" w:hAnsi="Calibri Light"/>
                <w:sz w:val="22"/>
                <w:szCs w:val="22"/>
              </w:rPr>
              <w:t> ;</w:t>
            </w:r>
            <w:bookmarkStart w:id="0" w:name="_GoBack"/>
            <w:bookmarkEnd w:id="0"/>
          </w:p>
          <w:p w14:paraId="6E830FDE" w14:textId="11A32503" w:rsidR="004F747E" w:rsidRPr="004F747E" w:rsidRDefault="004F747E" w:rsidP="00B4026D">
            <w:pPr>
              <w:pStyle w:val="Paragraphedeliste"/>
              <w:numPr>
                <w:ilvl w:val="0"/>
                <w:numId w:val="11"/>
              </w:numPr>
              <w:spacing w:before="60" w:after="6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F747E">
              <w:rPr>
                <w:rFonts w:ascii="Calibri Light" w:hAnsi="Calibri Light"/>
                <w:sz w:val="22"/>
                <w:szCs w:val="22"/>
              </w:rPr>
              <w:t xml:space="preserve">Qualité du dossier scientifique du candidat </w:t>
            </w:r>
            <w:r w:rsidR="009636DE">
              <w:rPr>
                <w:rFonts w:ascii="Calibri Light" w:hAnsi="Calibri Light"/>
                <w:sz w:val="22"/>
                <w:szCs w:val="22"/>
              </w:rPr>
              <w:t>attestant de sa reconnaissance dans le domaine de recherche</w:t>
            </w:r>
            <w:r w:rsidR="00ED21DE">
              <w:rPr>
                <w:rFonts w:ascii="Calibri Light" w:hAnsi="Calibri Light"/>
                <w:sz w:val="22"/>
                <w:szCs w:val="22"/>
              </w:rPr>
              <w:t> ;</w:t>
            </w:r>
          </w:p>
          <w:p w14:paraId="3504A5F2" w14:textId="69226AF0" w:rsidR="004F747E" w:rsidRPr="004F747E" w:rsidRDefault="004F747E" w:rsidP="00B4026D">
            <w:pPr>
              <w:pStyle w:val="Paragraphedeliste"/>
              <w:numPr>
                <w:ilvl w:val="0"/>
                <w:numId w:val="11"/>
              </w:numPr>
              <w:spacing w:before="60" w:after="6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F747E">
              <w:rPr>
                <w:rFonts w:ascii="Calibri Light" w:hAnsi="Calibri Light"/>
                <w:sz w:val="22"/>
                <w:szCs w:val="22"/>
              </w:rPr>
              <w:t>Existence d’une coopération internationale entre l’UPF et l’établissement d’origine de l’invité</w:t>
            </w:r>
            <w:r w:rsidR="00ED21DE">
              <w:rPr>
                <w:rFonts w:ascii="Calibri Light" w:hAnsi="Calibri Light"/>
                <w:sz w:val="22"/>
                <w:szCs w:val="22"/>
              </w:rPr>
              <w:t> ;</w:t>
            </w:r>
          </w:p>
          <w:p w14:paraId="0E5EF6C8" w14:textId="15EF52FE" w:rsidR="004F747E" w:rsidRPr="004F747E" w:rsidRDefault="004F747E" w:rsidP="00B4026D">
            <w:pPr>
              <w:pStyle w:val="Paragraphedeliste"/>
              <w:numPr>
                <w:ilvl w:val="0"/>
                <w:numId w:val="11"/>
              </w:numPr>
              <w:spacing w:before="60" w:after="6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F747E">
              <w:rPr>
                <w:rFonts w:ascii="Calibri Light" w:hAnsi="Calibri Light"/>
                <w:sz w:val="22"/>
                <w:szCs w:val="22"/>
              </w:rPr>
              <w:t>Existence d'une cotutelle internationale de thèse</w:t>
            </w:r>
            <w:r w:rsidR="00ED21DE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4D4C7E4C" w14:textId="58C93053" w:rsidR="009F33A8" w:rsidRPr="003F56DE" w:rsidRDefault="009636DE" w:rsidP="003F56DE">
            <w:pPr>
              <w:spacing w:before="60" w:after="6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3F56DE">
              <w:rPr>
                <w:rFonts w:ascii="Calibri Light" w:hAnsi="Calibri Light"/>
                <w:sz w:val="22"/>
                <w:szCs w:val="22"/>
              </w:rPr>
              <w:t>En outre la sélection sera réalisée dans le r</w:t>
            </w:r>
            <w:r w:rsidR="004F747E" w:rsidRPr="003F56DE">
              <w:rPr>
                <w:rFonts w:ascii="Calibri Light" w:hAnsi="Calibri Light"/>
                <w:sz w:val="22"/>
                <w:szCs w:val="22"/>
              </w:rPr>
              <w:t xml:space="preserve">espect des équilibres entre </w:t>
            </w:r>
            <w:r w:rsidRPr="003F56DE">
              <w:rPr>
                <w:rFonts w:ascii="Calibri Light" w:hAnsi="Calibri Light"/>
                <w:sz w:val="22"/>
                <w:szCs w:val="22"/>
              </w:rPr>
              <w:t xml:space="preserve">les </w:t>
            </w:r>
            <w:r w:rsidR="004F747E" w:rsidRPr="003F56DE">
              <w:rPr>
                <w:rFonts w:ascii="Calibri Light" w:hAnsi="Calibri Light"/>
                <w:sz w:val="22"/>
                <w:szCs w:val="22"/>
              </w:rPr>
              <w:t>équipes de recherche des laboratoires (avec une nécessité de rotation dans le temps)</w:t>
            </w:r>
            <w:r w:rsidR="00E0784F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</w:tbl>
    <w:p w14:paraId="56A4E275" w14:textId="555AE042" w:rsidR="00F74A70" w:rsidRDefault="00B4026D" w:rsidP="004F747E">
      <w:pPr>
        <w:rPr>
          <w:rFonts w:ascii="Calibri Light" w:hAnsi="Calibri Light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E494E" wp14:editId="09741499">
                <wp:simplePos x="0" y="0"/>
                <wp:positionH relativeFrom="margin">
                  <wp:posOffset>-46355</wp:posOffset>
                </wp:positionH>
                <wp:positionV relativeFrom="paragraph">
                  <wp:posOffset>162229</wp:posOffset>
                </wp:positionV>
                <wp:extent cx="6772275" cy="3905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850DD" w14:textId="691BBE58" w:rsidR="009636DE" w:rsidRPr="003869ED" w:rsidRDefault="009636DE" w:rsidP="00B4026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Dossier de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494E" id="Rectangle à coins arrondis 6" o:spid="_x0000_s1031" style="position:absolute;margin-left:-3.65pt;margin-top:12.75pt;width:533.2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" fillcolor="#95b3d7 [1940]" strokecolor="#95b3d7 [1940]" strokeweight="2pt">
                <v:textbox>
                  <w:txbxContent>
                    <w:p w14:paraId="4F4850DD" w14:textId="691BBE58" w:rsidR="009636DE" w:rsidRPr="003869ED" w:rsidRDefault="009636DE" w:rsidP="00B4026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Dossier de demande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B77D0" w14:textId="4E84BD31" w:rsidR="00B4026D" w:rsidRDefault="00B4026D" w:rsidP="004F747E">
      <w:pPr>
        <w:rPr>
          <w:rFonts w:ascii="Calibri Light" w:hAnsi="Calibri Light"/>
        </w:rPr>
      </w:pPr>
    </w:p>
    <w:p w14:paraId="44D8F0A0" w14:textId="77777777" w:rsidR="00B4026D" w:rsidRPr="00B4026D" w:rsidRDefault="00B4026D" w:rsidP="00B4026D">
      <w:pPr>
        <w:rPr>
          <w:rFonts w:ascii="Calibri Light" w:hAnsi="Calibri Light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4026D" w14:paraId="51507312" w14:textId="77777777" w:rsidTr="009636DE">
        <w:tc>
          <w:tcPr>
            <w:tcW w:w="10627" w:type="dxa"/>
          </w:tcPr>
          <w:p w14:paraId="345A84DF" w14:textId="01EDD8C3" w:rsidR="00B4026D" w:rsidRPr="00B4026D" w:rsidRDefault="00B4026D" w:rsidP="00B4026D">
            <w:pPr>
              <w:tabs>
                <w:tab w:val="left" w:pos="902"/>
              </w:tabs>
              <w:spacing w:after="120"/>
              <w:rPr>
                <w:rFonts w:ascii="Calibri Light" w:hAnsi="Calibri Light"/>
                <w:sz w:val="22"/>
                <w:szCs w:val="22"/>
              </w:rPr>
            </w:pPr>
            <w:r w:rsidRPr="00B4026D">
              <w:rPr>
                <w:rFonts w:ascii="Calibri Light" w:hAnsi="Calibri Light"/>
                <w:sz w:val="22"/>
                <w:szCs w:val="22"/>
              </w:rPr>
              <w:t>Le dossier de demande sera constitué de :</w:t>
            </w:r>
          </w:p>
          <w:p w14:paraId="7A01B0A6" w14:textId="3E48686C" w:rsidR="00B4026D" w:rsidRPr="00B4026D" w:rsidRDefault="00B4026D" w:rsidP="00B4026D">
            <w:pPr>
              <w:pStyle w:val="Paragraphedeliste"/>
              <w:numPr>
                <w:ilvl w:val="0"/>
                <w:numId w:val="10"/>
              </w:numPr>
              <w:tabs>
                <w:tab w:val="left" w:pos="902"/>
              </w:tabs>
              <w:spacing w:after="120"/>
              <w:ind w:left="714" w:hanging="357"/>
              <w:contextualSpacing w:val="0"/>
              <w:rPr>
                <w:rFonts w:ascii="Calibri Light" w:hAnsi="Calibri Light"/>
                <w:sz w:val="22"/>
                <w:szCs w:val="22"/>
              </w:rPr>
            </w:pPr>
            <w:r w:rsidRPr="00B4026D">
              <w:rPr>
                <w:rFonts w:ascii="Calibri Light" w:hAnsi="Calibri Light"/>
                <w:sz w:val="22"/>
                <w:szCs w:val="22"/>
              </w:rPr>
              <w:t xml:space="preserve">La </w:t>
            </w:r>
            <w:r w:rsidR="009A4570">
              <w:rPr>
                <w:rFonts w:ascii="Calibri Light" w:hAnsi="Calibri Light"/>
                <w:b/>
                <w:sz w:val="22"/>
                <w:szCs w:val="22"/>
              </w:rPr>
              <w:t xml:space="preserve">fiche </w:t>
            </w:r>
            <w:r w:rsidRPr="00B4026D">
              <w:rPr>
                <w:rFonts w:ascii="Calibri Light" w:hAnsi="Calibri Light"/>
                <w:b/>
                <w:sz w:val="22"/>
                <w:szCs w:val="22"/>
              </w:rPr>
              <w:t>réponse</w:t>
            </w:r>
            <w:r>
              <w:rPr>
                <w:rFonts w:ascii="Calibri Light" w:hAnsi="Calibri Light"/>
                <w:sz w:val="22"/>
                <w:szCs w:val="22"/>
              </w:rPr>
              <w:t xml:space="preserve"> dûment complétée </w:t>
            </w:r>
            <w:r w:rsidR="009636DE">
              <w:rPr>
                <w:rFonts w:ascii="Calibri Light" w:hAnsi="Calibri Light"/>
                <w:sz w:val="22"/>
                <w:szCs w:val="22"/>
              </w:rPr>
              <w:t xml:space="preserve">comportant </w:t>
            </w:r>
            <w:r w:rsidRPr="00B4026D">
              <w:rPr>
                <w:rFonts w:ascii="Calibri Light" w:hAnsi="Calibri Light"/>
                <w:sz w:val="22"/>
                <w:szCs w:val="22"/>
              </w:rPr>
              <w:t xml:space="preserve">un argumentaire, visant à présenter le projet d’accueil et l’intérêt qu’il </w:t>
            </w:r>
            <w:r w:rsidR="009636DE">
              <w:rPr>
                <w:rFonts w:ascii="Calibri Light" w:hAnsi="Calibri Light"/>
                <w:sz w:val="22"/>
                <w:szCs w:val="22"/>
              </w:rPr>
              <w:t>re</w:t>
            </w:r>
            <w:r w:rsidRPr="00B4026D">
              <w:rPr>
                <w:rFonts w:ascii="Calibri Light" w:hAnsi="Calibri Light"/>
                <w:sz w:val="22"/>
                <w:szCs w:val="22"/>
              </w:rPr>
              <w:t>présente pour l’université ;</w:t>
            </w:r>
          </w:p>
          <w:p w14:paraId="2641903A" w14:textId="116D4CBD" w:rsidR="00B4026D" w:rsidRPr="00B4026D" w:rsidRDefault="00B4026D" w:rsidP="00B4026D">
            <w:pPr>
              <w:pStyle w:val="Paragraphedeliste"/>
              <w:numPr>
                <w:ilvl w:val="0"/>
                <w:numId w:val="10"/>
              </w:numPr>
              <w:tabs>
                <w:tab w:val="left" w:pos="902"/>
              </w:tabs>
              <w:rPr>
                <w:rFonts w:ascii="Calibri Light" w:hAnsi="Calibri Light"/>
                <w:sz w:val="22"/>
                <w:szCs w:val="22"/>
              </w:rPr>
            </w:pPr>
            <w:r w:rsidRPr="00B4026D">
              <w:rPr>
                <w:rFonts w:ascii="Calibri Light" w:hAnsi="Calibri Light"/>
                <w:sz w:val="22"/>
                <w:szCs w:val="22"/>
              </w:rPr>
              <w:t xml:space="preserve">Le </w:t>
            </w:r>
            <w:r w:rsidRPr="00B4026D">
              <w:rPr>
                <w:rFonts w:ascii="Calibri Light" w:hAnsi="Calibri Light"/>
                <w:b/>
                <w:sz w:val="22"/>
                <w:szCs w:val="22"/>
              </w:rPr>
              <w:t>CV détaillé</w:t>
            </w:r>
            <w:r w:rsidR="009636DE">
              <w:rPr>
                <w:rFonts w:ascii="Calibri Light" w:hAnsi="Calibri Light"/>
                <w:sz w:val="22"/>
                <w:szCs w:val="22"/>
              </w:rPr>
              <w:t xml:space="preserve"> du collègue invité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="009636DE">
              <w:rPr>
                <w:rFonts w:ascii="Calibri Light" w:hAnsi="Calibri Light"/>
                <w:sz w:val="22"/>
                <w:szCs w:val="22"/>
              </w:rPr>
              <w:t>faisant</w:t>
            </w:r>
            <w:r>
              <w:rPr>
                <w:rFonts w:ascii="Calibri Light" w:hAnsi="Calibri Light"/>
                <w:sz w:val="22"/>
                <w:szCs w:val="22"/>
              </w:rPr>
              <w:t xml:space="preserve"> l’objet de cette demande</w:t>
            </w:r>
            <w:r w:rsidRPr="00B4026D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5CCD76B9" w14:textId="77FCD624" w:rsidR="00B4026D" w:rsidRPr="00B4026D" w:rsidRDefault="00B4026D" w:rsidP="00B4026D">
            <w:pPr>
              <w:tabs>
                <w:tab w:val="left" w:pos="902"/>
              </w:tabs>
              <w:rPr>
                <w:rFonts w:ascii="Calibri Light" w:hAnsi="Calibri Light"/>
              </w:rPr>
            </w:pPr>
          </w:p>
        </w:tc>
      </w:tr>
    </w:tbl>
    <w:p w14:paraId="45FCA748" w14:textId="5AA53E0D" w:rsidR="001960B1" w:rsidRPr="00B4026D" w:rsidRDefault="001960B1" w:rsidP="00B4026D">
      <w:pPr>
        <w:tabs>
          <w:tab w:val="left" w:pos="902"/>
        </w:tabs>
        <w:rPr>
          <w:rFonts w:ascii="Calibri Light" w:hAnsi="Calibri Light"/>
        </w:rPr>
      </w:pPr>
    </w:p>
    <w:sectPr w:rsidR="001960B1" w:rsidRPr="00B4026D" w:rsidSect="007857B8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728C1" w14:textId="77777777" w:rsidR="00693FB4" w:rsidRDefault="00693FB4">
      <w:r>
        <w:separator/>
      </w:r>
    </w:p>
  </w:endnote>
  <w:endnote w:type="continuationSeparator" w:id="0">
    <w:p w14:paraId="1EF4A81A" w14:textId="77777777" w:rsidR="00693FB4" w:rsidRDefault="006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41378" w14:textId="77777777" w:rsidR="009636DE" w:rsidRDefault="009636DE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DBBC23" w14:textId="77777777" w:rsidR="009636DE" w:rsidRDefault="009636DE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CB77" w14:textId="2CF418F8" w:rsidR="009636DE" w:rsidRPr="007240FE" w:rsidRDefault="009636DE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681016">
      <w:rPr>
        <w:rStyle w:val="Numrodepage"/>
        <w:rFonts w:ascii="Arial Narrow" w:hAnsi="Arial Narrow"/>
        <w:noProof/>
        <w:sz w:val="20"/>
        <w:szCs w:val="20"/>
      </w:rPr>
      <w:t>1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50FA60F5" w14:textId="42C312CB" w:rsidR="009636DE" w:rsidRPr="00CF4378" w:rsidRDefault="009636DE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CF4378">
      <w:rPr>
        <w:rFonts w:ascii="Calibri Light" w:hAnsi="Calibri Light"/>
        <w:sz w:val="20"/>
        <w:szCs w:val="20"/>
      </w:rPr>
      <w:t xml:space="preserve">Notice AAP </w:t>
    </w:r>
    <w:r>
      <w:rPr>
        <w:rFonts w:ascii="Calibri Light" w:hAnsi="Calibri Light"/>
        <w:sz w:val="20"/>
        <w:szCs w:val="20"/>
      </w:rPr>
      <w:t>Mobilité</w:t>
    </w:r>
    <w:r w:rsidRPr="00CF4378">
      <w:rPr>
        <w:rFonts w:ascii="Calibri Light" w:hAnsi="Calibri Light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E0DA" w14:textId="77777777" w:rsidR="00693FB4" w:rsidRDefault="00693FB4">
      <w:r>
        <w:separator/>
      </w:r>
    </w:p>
  </w:footnote>
  <w:footnote w:type="continuationSeparator" w:id="0">
    <w:p w14:paraId="4F7E92D5" w14:textId="77777777" w:rsidR="00693FB4" w:rsidRDefault="0069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E0512"/>
    <w:multiLevelType w:val="hybridMultilevel"/>
    <w:tmpl w:val="8ADE0C04"/>
    <w:lvl w:ilvl="0" w:tplc="6DF24D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22FE"/>
    <w:multiLevelType w:val="hybridMultilevel"/>
    <w:tmpl w:val="671E42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2339"/>
    <w:multiLevelType w:val="hybridMultilevel"/>
    <w:tmpl w:val="08923BE6"/>
    <w:lvl w:ilvl="0" w:tplc="6DF24D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151B"/>
    <w:multiLevelType w:val="hybridMultilevel"/>
    <w:tmpl w:val="E51CEA06"/>
    <w:lvl w:ilvl="0" w:tplc="6DF24D4E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75462A"/>
    <w:multiLevelType w:val="hybridMultilevel"/>
    <w:tmpl w:val="D7B02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93B"/>
    <w:multiLevelType w:val="hybridMultilevel"/>
    <w:tmpl w:val="054EEBDE"/>
    <w:lvl w:ilvl="0" w:tplc="6DF24D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6791E36"/>
    <w:multiLevelType w:val="hybridMultilevel"/>
    <w:tmpl w:val="85B01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F72F7"/>
    <w:multiLevelType w:val="hybridMultilevel"/>
    <w:tmpl w:val="F81255E4"/>
    <w:lvl w:ilvl="0" w:tplc="CE925A5C">
      <w:start w:val="202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B32A3"/>
    <w:multiLevelType w:val="hybridMultilevel"/>
    <w:tmpl w:val="FAD09AEA"/>
    <w:lvl w:ilvl="0" w:tplc="6DF24D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246BB"/>
    <w:multiLevelType w:val="hybridMultilevel"/>
    <w:tmpl w:val="4E3A961A"/>
    <w:lvl w:ilvl="0" w:tplc="6DF24D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0432"/>
    <w:rsid w:val="00017DA1"/>
    <w:rsid w:val="00022109"/>
    <w:rsid w:val="00034109"/>
    <w:rsid w:val="00035B30"/>
    <w:rsid w:val="000421D5"/>
    <w:rsid w:val="00045936"/>
    <w:rsid w:val="0006489C"/>
    <w:rsid w:val="00077737"/>
    <w:rsid w:val="00086AE4"/>
    <w:rsid w:val="000A054D"/>
    <w:rsid w:val="000A10BF"/>
    <w:rsid w:val="000A2BE0"/>
    <w:rsid w:val="000B7E0A"/>
    <w:rsid w:val="000D08F3"/>
    <w:rsid w:val="000D5218"/>
    <w:rsid w:val="000F1F90"/>
    <w:rsid w:val="001046C0"/>
    <w:rsid w:val="00106018"/>
    <w:rsid w:val="00110231"/>
    <w:rsid w:val="0011336E"/>
    <w:rsid w:val="00140563"/>
    <w:rsid w:val="00142958"/>
    <w:rsid w:val="00145743"/>
    <w:rsid w:val="00153D6D"/>
    <w:rsid w:val="00176619"/>
    <w:rsid w:val="00184388"/>
    <w:rsid w:val="00186E40"/>
    <w:rsid w:val="001876B5"/>
    <w:rsid w:val="001960B1"/>
    <w:rsid w:val="00196221"/>
    <w:rsid w:val="00196744"/>
    <w:rsid w:val="001C31A4"/>
    <w:rsid w:val="001C6698"/>
    <w:rsid w:val="001D0F8C"/>
    <w:rsid w:val="001D3C10"/>
    <w:rsid w:val="001F35D5"/>
    <w:rsid w:val="001F7BF9"/>
    <w:rsid w:val="002105C8"/>
    <w:rsid w:val="002212B9"/>
    <w:rsid w:val="00221D87"/>
    <w:rsid w:val="00225663"/>
    <w:rsid w:val="002268C9"/>
    <w:rsid w:val="002365B5"/>
    <w:rsid w:val="002456B4"/>
    <w:rsid w:val="00250F03"/>
    <w:rsid w:val="0028207F"/>
    <w:rsid w:val="0028246B"/>
    <w:rsid w:val="00286A3F"/>
    <w:rsid w:val="00297D5D"/>
    <w:rsid w:val="002A6083"/>
    <w:rsid w:val="002B413F"/>
    <w:rsid w:val="002C1FF9"/>
    <w:rsid w:val="002F3AF8"/>
    <w:rsid w:val="00307A58"/>
    <w:rsid w:val="00311EE5"/>
    <w:rsid w:val="0036173F"/>
    <w:rsid w:val="0038051F"/>
    <w:rsid w:val="00382469"/>
    <w:rsid w:val="003869ED"/>
    <w:rsid w:val="003B1EED"/>
    <w:rsid w:val="003C5274"/>
    <w:rsid w:val="003E1077"/>
    <w:rsid w:val="003E3F27"/>
    <w:rsid w:val="003F2A48"/>
    <w:rsid w:val="003F5365"/>
    <w:rsid w:val="003F56DE"/>
    <w:rsid w:val="00401591"/>
    <w:rsid w:val="00401BE0"/>
    <w:rsid w:val="00401C5E"/>
    <w:rsid w:val="00407AB8"/>
    <w:rsid w:val="004345F8"/>
    <w:rsid w:val="00447493"/>
    <w:rsid w:val="00452978"/>
    <w:rsid w:val="004557D2"/>
    <w:rsid w:val="00460E04"/>
    <w:rsid w:val="00466406"/>
    <w:rsid w:val="00471683"/>
    <w:rsid w:val="004727CD"/>
    <w:rsid w:val="004974FA"/>
    <w:rsid w:val="004A45C5"/>
    <w:rsid w:val="004A6B01"/>
    <w:rsid w:val="004F109C"/>
    <w:rsid w:val="004F747E"/>
    <w:rsid w:val="00504C9F"/>
    <w:rsid w:val="00510192"/>
    <w:rsid w:val="005205F2"/>
    <w:rsid w:val="00521900"/>
    <w:rsid w:val="00540803"/>
    <w:rsid w:val="0054462C"/>
    <w:rsid w:val="005614FD"/>
    <w:rsid w:val="0057077F"/>
    <w:rsid w:val="00571069"/>
    <w:rsid w:val="0058678E"/>
    <w:rsid w:val="00591FE3"/>
    <w:rsid w:val="00595D4D"/>
    <w:rsid w:val="005F3909"/>
    <w:rsid w:val="005F6848"/>
    <w:rsid w:val="00604749"/>
    <w:rsid w:val="00604885"/>
    <w:rsid w:val="0062762A"/>
    <w:rsid w:val="00627C4C"/>
    <w:rsid w:val="00633DD4"/>
    <w:rsid w:val="006462B8"/>
    <w:rsid w:val="00654710"/>
    <w:rsid w:val="00681016"/>
    <w:rsid w:val="00686187"/>
    <w:rsid w:val="00693FB4"/>
    <w:rsid w:val="006A3D5B"/>
    <w:rsid w:val="006A6C49"/>
    <w:rsid w:val="006D042D"/>
    <w:rsid w:val="006D07C5"/>
    <w:rsid w:val="00700866"/>
    <w:rsid w:val="007018F3"/>
    <w:rsid w:val="007044DC"/>
    <w:rsid w:val="00711421"/>
    <w:rsid w:val="00713A69"/>
    <w:rsid w:val="007240FE"/>
    <w:rsid w:val="00726080"/>
    <w:rsid w:val="00744780"/>
    <w:rsid w:val="00763D00"/>
    <w:rsid w:val="00764450"/>
    <w:rsid w:val="00770783"/>
    <w:rsid w:val="00773689"/>
    <w:rsid w:val="00775637"/>
    <w:rsid w:val="007857B8"/>
    <w:rsid w:val="00791D0F"/>
    <w:rsid w:val="00797992"/>
    <w:rsid w:val="007B60F5"/>
    <w:rsid w:val="007C4CAC"/>
    <w:rsid w:val="007D0958"/>
    <w:rsid w:val="007E1982"/>
    <w:rsid w:val="00813C3F"/>
    <w:rsid w:val="00841412"/>
    <w:rsid w:val="00851A8C"/>
    <w:rsid w:val="00857F64"/>
    <w:rsid w:val="00866C33"/>
    <w:rsid w:val="00870B3B"/>
    <w:rsid w:val="00874F87"/>
    <w:rsid w:val="00886F7F"/>
    <w:rsid w:val="0089137F"/>
    <w:rsid w:val="008B1718"/>
    <w:rsid w:val="008B4293"/>
    <w:rsid w:val="008C281A"/>
    <w:rsid w:val="008D4E95"/>
    <w:rsid w:val="008D7082"/>
    <w:rsid w:val="008E6A02"/>
    <w:rsid w:val="008F1ABD"/>
    <w:rsid w:val="008F58FF"/>
    <w:rsid w:val="008F7415"/>
    <w:rsid w:val="00903D81"/>
    <w:rsid w:val="009057DA"/>
    <w:rsid w:val="00915FE8"/>
    <w:rsid w:val="00922331"/>
    <w:rsid w:val="00952AAA"/>
    <w:rsid w:val="009636DE"/>
    <w:rsid w:val="0096555A"/>
    <w:rsid w:val="009A4570"/>
    <w:rsid w:val="009B4170"/>
    <w:rsid w:val="009C753A"/>
    <w:rsid w:val="009E0EE5"/>
    <w:rsid w:val="009E456E"/>
    <w:rsid w:val="009F33A8"/>
    <w:rsid w:val="00A2170B"/>
    <w:rsid w:val="00A2796C"/>
    <w:rsid w:val="00A5522F"/>
    <w:rsid w:val="00A72397"/>
    <w:rsid w:val="00A77C55"/>
    <w:rsid w:val="00A86122"/>
    <w:rsid w:val="00A94CA2"/>
    <w:rsid w:val="00A956B9"/>
    <w:rsid w:val="00AA2617"/>
    <w:rsid w:val="00AB423B"/>
    <w:rsid w:val="00AC32DC"/>
    <w:rsid w:val="00AC79DC"/>
    <w:rsid w:val="00AD0A62"/>
    <w:rsid w:val="00AD737F"/>
    <w:rsid w:val="00AF7C3E"/>
    <w:rsid w:val="00AF7F8D"/>
    <w:rsid w:val="00B13DDC"/>
    <w:rsid w:val="00B156D4"/>
    <w:rsid w:val="00B20250"/>
    <w:rsid w:val="00B30B06"/>
    <w:rsid w:val="00B339DD"/>
    <w:rsid w:val="00B4026D"/>
    <w:rsid w:val="00B40575"/>
    <w:rsid w:val="00B4309F"/>
    <w:rsid w:val="00B54E77"/>
    <w:rsid w:val="00B66F87"/>
    <w:rsid w:val="00B92FCB"/>
    <w:rsid w:val="00BB394D"/>
    <w:rsid w:val="00BC2E65"/>
    <w:rsid w:val="00BC4B47"/>
    <w:rsid w:val="00BD1370"/>
    <w:rsid w:val="00BD6071"/>
    <w:rsid w:val="00BE18BC"/>
    <w:rsid w:val="00BE26E6"/>
    <w:rsid w:val="00BF64CF"/>
    <w:rsid w:val="00C041AA"/>
    <w:rsid w:val="00C071EC"/>
    <w:rsid w:val="00C14209"/>
    <w:rsid w:val="00C17744"/>
    <w:rsid w:val="00C33423"/>
    <w:rsid w:val="00C50247"/>
    <w:rsid w:val="00C86B27"/>
    <w:rsid w:val="00CB6A7B"/>
    <w:rsid w:val="00CC1658"/>
    <w:rsid w:val="00CC40BE"/>
    <w:rsid w:val="00CC68B8"/>
    <w:rsid w:val="00CF4378"/>
    <w:rsid w:val="00D04303"/>
    <w:rsid w:val="00D06DD5"/>
    <w:rsid w:val="00D14300"/>
    <w:rsid w:val="00D23935"/>
    <w:rsid w:val="00D277D4"/>
    <w:rsid w:val="00D80259"/>
    <w:rsid w:val="00D84596"/>
    <w:rsid w:val="00D85E54"/>
    <w:rsid w:val="00DA5255"/>
    <w:rsid w:val="00DD6449"/>
    <w:rsid w:val="00DD6CB5"/>
    <w:rsid w:val="00DE55BE"/>
    <w:rsid w:val="00DF282B"/>
    <w:rsid w:val="00E0784F"/>
    <w:rsid w:val="00E4403A"/>
    <w:rsid w:val="00E47824"/>
    <w:rsid w:val="00E62727"/>
    <w:rsid w:val="00E726F6"/>
    <w:rsid w:val="00E90E6C"/>
    <w:rsid w:val="00EA62A8"/>
    <w:rsid w:val="00EB46A6"/>
    <w:rsid w:val="00EC2DD3"/>
    <w:rsid w:val="00ED21DE"/>
    <w:rsid w:val="00ED70D9"/>
    <w:rsid w:val="00ED77C6"/>
    <w:rsid w:val="00EF1CA4"/>
    <w:rsid w:val="00EF2AEC"/>
    <w:rsid w:val="00F266DB"/>
    <w:rsid w:val="00F439C6"/>
    <w:rsid w:val="00F478E8"/>
    <w:rsid w:val="00F72A4F"/>
    <w:rsid w:val="00F7428F"/>
    <w:rsid w:val="00F74A70"/>
    <w:rsid w:val="00F775AD"/>
    <w:rsid w:val="00F90F61"/>
    <w:rsid w:val="00FC4578"/>
    <w:rsid w:val="00FC4E37"/>
    <w:rsid w:val="00FC5CDE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520F3"/>
  <w15:docId w15:val="{74FF87C2-5670-4031-BD5A-687BDF2C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00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4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4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432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locked/>
    <w:rsid w:val="00BE1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recherche@upf.p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Patrice Myotte-Duquet</cp:lastModifiedBy>
  <cp:revision>39</cp:revision>
  <cp:lastPrinted>2018-10-01T20:29:00Z</cp:lastPrinted>
  <dcterms:created xsi:type="dcterms:W3CDTF">2018-10-01T20:39:00Z</dcterms:created>
  <dcterms:modified xsi:type="dcterms:W3CDTF">2018-12-13T18:43:00Z</dcterms:modified>
</cp:coreProperties>
</file>